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86" w:rsidRPr="006E17FD" w:rsidRDefault="00B77C86" w:rsidP="006E17FD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 w:rsidRPr="006E17FD">
        <w:rPr>
          <w:rFonts w:ascii="Century Gothic" w:hAnsi="Century Gothic" w:cs="Century Gothic"/>
          <w:b/>
          <w:bCs/>
          <w:sz w:val="28"/>
          <w:szCs w:val="28"/>
        </w:rPr>
        <w:t xml:space="preserve">Identificação do Processo    </w:t>
      </w:r>
      <w:r w:rsidRPr="006E17FD">
        <w:t xml:space="preserve">                                                                              </w:t>
      </w:r>
    </w:p>
    <w:p w:rsidR="00B77C86" w:rsidRDefault="00B77C86"/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Gerar Folha de Pagamento Normal</w:t>
      </w:r>
    </w:p>
    <w:p w:rsidR="00B77C86" w:rsidRDefault="00B77C86">
      <w:pPr>
        <w:rPr>
          <w:i/>
          <w:iCs/>
          <w:sz w:val="22"/>
          <w:szCs w:val="22"/>
        </w:rPr>
      </w:pPr>
    </w:p>
    <w:p w:rsidR="00B77C86" w:rsidRPr="006E17FD" w:rsidRDefault="00B77C86" w:rsidP="00605E34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>Unidade Organizacional Responsável pelo Processo</w:t>
      </w:r>
    </w:p>
    <w:p w:rsidR="00B77C86" w:rsidRDefault="00B77C86" w:rsidP="00605E34"/>
    <w:p w:rsidR="00B77C86" w:rsidRPr="004C20A3" w:rsidRDefault="00B77C86" w:rsidP="00605E34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Núcleo de Gestão de Pssoas/</w:t>
      </w:r>
      <w:r w:rsidRPr="004C20A3">
        <w:rPr>
          <w:i/>
          <w:iCs/>
          <w:sz w:val="22"/>
          <w:szCs w:val="22"/>
        </w:rPr>
        <w:t>Seção de Folha de Pagamento</w:t>
      </w:r>
    </w:p>
    <w:p w:rsidR="00B77C86" w:rsidRDefault="00B77C86" w:rsidP="00605E34"/>
    <w:p w:rsidR="00B77C86" w:rsidRPr="006E17FD" w:rsidRDefault="00B77C86" w:rsidP="006E17FD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>Objetivo</w:t>
      </w:r>
      <w:r w:rsidRPr="006E17FD">
        <w:rPr>
          <w:rFonts w:ascii="Century Gothic" w:hAnsi="Century Gothic" w:cs="Century Gothic"/>
          <w:b/>
          <w:bCs/>
          <w:sz w:val="28"/>
          <w:szCs w:val="28"/>
        </w:rPr>
        <w:t xml:space="preserve"> do Processo    </w:t>
      </w:r>
      <w:r w:rsidRPr="006E17FD">
        <w:t xml:space="preserve">                                                                              </w:t>
      </w:r>
    </w:p>
    <w:p w:rsidR="00B77C86" w:rsidRDefault="00B77C86" w:rsidP="006E17FD"/>
    <w:p w:rsidR="00B77C86" w:rsidRPr="004C20A3" w:rsidRDefault="00B77C86" w:rsidP="004C20A3">
      <w:pPr>
        <w:jc w:val="both"/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O processo é alimentado com informações cadastrais previamente  inseridas no sistema SARH, incluindo dados pessoais, remuneração básica e adicionais</w:t>
      </w:r>
      <w:r>
        <w:rPr>
          <w:i/>
          <w:iCs/>
          <w:sz w:val="22"/>
          <w:szCs w:val="22"/>
        </w:rPr>
        <w:t xml:space="preserve"> financeiros</w:t>
      </w:r>
      <w:r w:rsidRPr="004C20A3">
        <w:rPr>
          <w:i/>
          <w:iCs/>
          <w:sz w:val="22"/>
          <w:szCs w:val="22"/>
        </w:rPr>
        <w:t>. Após a importação desses dados, são realizados os lançamentos eventuais, adicionais concedidos no último mês e ainda não cadastrados e as correções que se fizerem necessárias, resultando na folha de pagamento normal do mês.</w:t>
      </w:r>
    </w:p>
    <w:p w:rsidR="00B77C86" w:rsidRDefault="00B77C86">
      <w:pPr>
        <w:rPr>
          <w:i/>
          <w:iCs/>
          <w:sz w:val="22"/>
          <w:szCs w:val="22"/>
        </w:rPr>
      </w:pPr>
    </w:p>
    <w:p w:rsidR="00B77C86" w:rsidRPr="006E17FD" w:rsidRDefault="00B77C86" w:rsidP="00605E34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>Fornecedores de Insumos</w:t>
      </w:r>
    </w:p>
    <w:p w:rsidR="00B77C86" w:rsidRDefault="00B77C86" w:rsidP="00605E34"/>
    <w:p w:rsidR="00B77C86" w:rsidRPr="004C20A3" w:rsidRDefault="00B77C86" w:rsidP="004C20A3">
      <w:pPr>
        <w:jc w:val="both"/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As informações são fornecidas pela Direção do Núcleo de Gestão de Pessoas;  Setores de Cadastro, Benefícios, Saúde, Legislação de Pessoal  e Treinamento; Direção da Secretaria Administrativa e, eventualmente, Tribunal Regional Federal da 5ª Região.</w:t>
      </w:r>
    </w:p>
    <w:p w:rsidR="00B77C86" w:rsidRDefault="00B77C86">
      <w:pPr>
        <w:rPr>
          <w:i/>
          <w:iCs/>
          <w:sz w:val="22"/>
          <w:szCs w:val="22"/>
        </w:rPr>
      </w:pPr>
    </w:p>
    <w:p w:rsidR="00B77C86" w:rsidRDefault="00B77C86" w:rsidP="00D46D17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 w:rsidRPr="00630E72">
        <w:rPr>
          <w:rFonts w:ascii="Century Gothic" w:hAnsi="Century Gothic" w:cs="Century Gothic"/>
          <w:b/>
          <w:bCs/>
          <w:sz w:val="28"/>
          <w:szCs w:val="28"/>
        </w:rPr>
        <w:t xml:space="preserve">Consumidores das Saídas </w:t>
      </w:r>
    </w:p>
    <w:p w:rsidR="00B77C86" w:rsidRDefault="00B77C86" w:rsidP="00D46D17">
      <w:pPr>
        <w:rPr>
          <w:i/>
          <w:iCs/>
          <w:color w:val="2F5496"/>
          <w:sz w:val="22"/>
          <w:szCs w:val="22"/>
        </w:rPr>
      </w:pPr>
    </w:p>
    <w:p w:rsidR="00B77C86" w:rsidRPr="004C20A3" w:rsidRDefault="00B77C86" w:rsidP="004C20A3">
      <w:pPr>
        <w:jc w:val="both"/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As saídas destinam-se ao Setores de Cadastro, Saúde, Treinamento, Benefícios, Direção do Núcleo de Gestão de Pessoas, Direção da Secretaria Administrativa, Direção do Foro, Seção de Orçamento e Finanças, Seção de Auditoria Interna, Banco do Brasil, Caixa Econômica Federal</w:t>
      </w:r>
      <w:r>
        <w:rPr>
          <w:i/>
          <w:iCs/>
          <w:sz w:val="22"/>
          <w:szCs w:val="22"/>
        </w:rPr>
        <w:t>, órgãos públicos</w:t>
      </w:r>
      <w:r w:rsidRPr="004C20A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que cederam servidores para a JFSE </w:t>
      </w:r>
      <w:r w:rsidRPr="004C20A3">
        <w:rPr>
          <w:i/>
          <w:iCs/>
          <w:sz w:val="22"/>
          <w:szCs w:val="22"/>
        </w:rPr>
        <w:t>e demais instituições que possuem contratos de consignação em folha junto à Justiça Federal de Sergipe.</w:t>
      </w:r>
    </w:p>
    <w:p w:rsidR="00B77C86" w:rsidRDefault="00B77C86" w:rsidP="00D46D17">
      <w:pPr>
        <w:rPr>
          <w:i/>
          <w:iCs/>
          <w:sz w:val="22"/>
          <w:szCs w:val="22"/>
        </w:rPr>
      </w:pPr>
    </w:p>
    <w:p w:rsidR="00B77C86" w:rsidRDefault="00B77C86" w:rsidP="007E3758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>Procedimentos Relacionados</w:t>
      </w:r>
    </w:p>
    <w:p w:rsidR="00B77C86" w:rsidRDefault="00B77C86" w:rsidP="007E3758">
      <w:pPr>
        <w:rPr>
          <w:i/>
          <w:iCs/>
          <w:color w:val="2F5496"/>
          <w:sz w:val="22"/>
          <w:szCs w:val="22"/>
        </w:rPr>
      </w:pPr>
    </w:p>
    <w:p w:rsidR="00B77C86" w:rsidRPr="004C20A3" w:rsidRDefault="00B77C86" w:rsidP="004C20A3">
      <w:pPr>
        <w:jc w:val="both"/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Processos de progressão funcional de servidor, licenças legais, substituições de servidor, nomeação de servidor, capacitação e treinamento, ajudas de custo, indenização e auxílio transporte, exoneração/vacância/remoção, reembolso de servidores requisitados.</w:t>
      </w:r>
    </w:p>
    <w:p w:rsidR="00B77C86" w:rsidRDefault="00B77C86">
      <w:pPr>
        <w:rPr>
          <w:sz w:val="22"/>
          <w:szCs w:val="22"/>
        </w:rPr>
      </w:pPr>
    </w:p>
    <w:p w:rsidR="00B77C86" w:rsidRPr="006E17FD" w:rsidRDefault="00B77C86" w:rsidP="006E17FD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>Periodicidade de Execução</w:t>
      </w:r>
    </w:p>
    <w:p w:rsidR="00B77C86" w:rsidRDefault="00B77C86" w:rsidP="006E17FD"/>
    <w:p w:rsidR="00B77C86" w:rsidRPr="004C20A3" w:rsidRDefault="00B77C86" w:rsidP="006E17FD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( ) Anual.     (X  ) Mensal.     (  ) Semanal.     (  ) Diário.    (   ) Sob demanda.  ( )Outros: ________</w:t>
      </w:r>
    </w:p>
    <w:p w:rsidR="00B77C86" w:rsidRDefault="00B77C86">
      <w:pPr>
        <w:rPr>
          <w:sz w:val="22"/>
          <w:szCs w:val="22"/>
        </w:rPr>
      </w:pPr>
    </w:p>
    <w:p w:rsidR="00B77C86" w:rsidRPr="006E17FD" w:rsidRDefault="00B77C86" w:rsidP="00630E72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>Regulamentação do</w:t>
      </w:r>
      <w:r w:rsidRPr="006E17FD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P</w:t>
      </w:r>
      <w:r w:rsidRPr="006E17FD">
        <w:rPr>
          <w:rFonts w:ascii="Century Gothic" w:hAnsi="Century Gothic" w:cs="Century Gothic"/>
          <w:b/>
          <w:bCs/>
          <w:sz w:val="28"/>
          <w:szCs w:val="28"/>
        </w:rPr>
        <w:t xml:space="preserve">rocesso    </w:t>
      </w:r>
      <w:r w:rsidRPr="006E17FD">
        <w:t xml:space="preserve">                                                                              </w:t>
      </w:r>
    </w:p>
    <w:p w:rsidR="00B77C86" w:rsidRDefault="00B77C86" w:rsidP="00630E72"/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 xml:space="preserve">1. Lei nº. 8.112/1990 -  www.planalto.gov.br/ccivil_03/leis/I8112cons.htm </w:t>
      </w:r>
    </w:p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2. Ato nº. 83/2021 - TRF5 - site do Tribunal Regional Federal da 5ª Região</w:t>
      </w:r>
    </w:p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3. Portaria Conjunta nº. 358/2019 - DOU de 05/09/2019, Seção 1, Pg. 37</w:t>
      </w:r>
    </w:p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4. Resolução CJF nº. 700/2021 - DOU de 19/04/2021, Seção 1, pg. 285</w:t>
      </w:r>
    </w:p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5. Resolução CJF nº. 4/2008 - Sítio do Conselho da Justiça Federal</w:t>
      </w:r>
    </w:p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6. Resolução CJF nº. 126/2010 - Sítio do Conselho da Justiça Federal</w:t>
      </w:r>
    </w:p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7. Resolução CJF nº. 221/2012 - Sítio do Conselho da Justiça Federal</w:t>
      </w:r>
    </w:p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8. Resolução CJF nº. 663/2020 - Sítio do Conselho da Justiça Federal</w:t>
      </w:r>
    </w:p>
    <w:p w:rsidR="00B77C86" w:rsidRPr="004C20A3" w:rsidRDefault="00B77C86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9. Instrução Normativa RFB nº. 2097/2022 - DOU de 22/07/2022, Seção 1, pg. 52</w:t>
      </w:r>
    </w:p>
    <w:p w:rsidR="00B77C86" w:rsidRPr="00630E72" w:rsidRDefault="00B77C86">
      <w:pPr>
        <w:rPr>
          <w:i/>
          <w:iCs/>
          <w:color w:val="2F5496"/>
          <w:sz w:val="22"/>
          <w:szCs w:val="22"/>
        </w:rPr>
      </w:pPr>
    </w:p>
    <w:p w:rsidR="00B77C86" w:rsidRDefault="00B77C86">
      <w:pPr>
        <w:rPr>
          <w:sz w:val="22"/>
          <w:szCs w:val="22"/>
        </w:rPr>
      </w:pPr>
    </w:p>
    <w:p w:rsidR="00B77C86" w:rsidRPr="006E17FD" w:rsidRDefault="00B77C86" w:rsidP="007D6F0F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>Recursos Tecnológicos</w:t>
      </w:r>
    </w:p>
    <w:p w:rsidR="00B77C86" w:rsidRDefault="00B77C86" w:rsidP="007D6F0F"/>
    <w:p w:rsidR="00B77C86" w:rsidRDefault="00B77C86" w:rsidP="007D6F0F">
      <w:pPr>
        <w:rPr>
          <w:i/>
          <w:iCs/>
          <w:sz w:val="22"/>
          <w:szCs w:val="22"/>
        </w:rPr>
      </w:pPr>
      <w:r w:rsidRPr="004C20A3">
        <w:rPr>
          <w:i/>
          <w:iCs/>
          <w:sz w:val="22"/>
          <w:szCs w:val="22"/>
        </w:rPr>
        <w:t>O processo de pagamento é integramente elaborado no sistema SARH, utilizando-se, além deste, do Sistema de Controle de Processos Administrativos da JFSE - SEI/JFSE, e sistemas do Banco do Brasil e Caixa econômica Federal.</w:t>
      </w:r>
    </w:p>
    <w:p w:rsidR="00B77C86" w:rsidRDefault="00B77C86" w:rsidP="007D6F0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 envio de arquivos para os bancos se dá através de sistema específico de cada instituição.</w:t>
      </w:r>
    </w:p>
    <w:p w:rsidR="00B77C86" w:rsidRPr="004C20A3" w:rsidRDefault="00B77C86" w:rsidP="007D6F0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Utiliza-se o armazenamento de arquivos em nuvem e os sistemas de comunicação interna (teams, e-mail funcional, zoom).</w:t>
      </w:r>
    </w:p>
    <w:p w:rsidR="00B77C86" w:rsidRDefault="00B77C86" w:rsidP="007D6F0F">
      <w:pPr>
        <w:rPr>
          <w:i/>
          <w:iCs/>
          <w:color w:val="2F5496"/>
          <w:sz w:val="22"/>
          <w:szCs w:val="22"/>
        </w:rPr>
      </w:pPr>
    </w:p>
    <w:p w:rsidR="00B77C86" w:rsidRPr="006E17FD" w:rsidRDefault="00B77C86" w:rsidP="004719C7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>Recursos Humanos - Competências e Conhecimentos</w:t>
      </w:r>
    </w:p>
    <w:p w:rsidR="00B77C86" w:rsidRDefault="00B77C86" w:rsidP="004719C7">
      <w:r>
        <w:t>Seções de Legislação de Pessoal, Cadastro, Treinamento, Benefícios e Saúde: conhecimentos específicos de cada unidade e conhecimentos gerais sobre direitos e deveres dos servidores e magistrados.</w:t>
      </w:r>
    </w:p>
    <w:p w:rsidR="00B77C86" w:rsidRDefault="00B77C86" w:rsidP="004719C7">
      <w:r>
        <w:t>Seção de Orçamento e Finanças: conhecimentos específicos de SIAFI, e conhecimentos básicos de legislação tributária, especialmente sobre o e-social e EFD-REINF.</w:t>
      </w:r>
    </w:p>
    <w:p w:rsidR="00B77C86" w:rsidRDefault="00B77C86" w:rsidP="004719C7">
      <w:r>
        <w:t>Seção de Folha de Pagamento: conhecimentos gerais sobre folha de pagamento, cálculos trabalhistas, legislação trabalhista do servidor público federal, planilhas de cálculo, e-social.</w:t>
      </w:r>
    </w:p>
    <w:p w:rsidR="00B77C86" w:rsidRDefault="00B77C86" w:rsidP="00701B2F">
      <w:pPr>
        <w:rPr>
          <w:i/>
          <w:iCs/>
          <w:color w:val="2F5496"/>
          <w:sz w:val="22"/>
          <w:szCs w:val="22"/>
        </w:rPr>
      </w:pPr>
    </w:p>
    <w:p w:rsidR="00B77C86" w:rsidRPr="004122EB" w:rsidRDefault="00B77C86" w:rsidP="007D6F0F">
      <w:pPr>
        <w:rPr>
          <w:i/>
          <w:iCs/>
          <w:color w:val="2F5496"/>
          <w:sz w:val="22"/>
          <w:szCs w:val="22"/>
        </w:rPr>
      </w:pPr>
    </w:p>
    <w:p w:rsidR="00B77C86" w:rsidRPr="006E17FD" w:rsidRDefault="00B77C86" w:rsidP="007D6F0F">
      <w:pPr>
        <w:pStyle w:val="ListParagraph"/>
        <w:numPr>
          <w:ilvl w:val="0"/>
          <w:numId w:val="1"/>
        </w:numPr>
        <w:shd w:val="clear" w:color="auto" w:fill="D9D9D9"/>
        <w:ind w:left="426" w:hanging="426"/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 Mensuração de Desempenho</w:t>
      </w:r>
    </w:p>
    <w:p w:rsidR="00B77C86" w:rsidRDefault="00B77C86" w:rsidP="007D6F0F"/>
    <w:p w:rsidR="00B77C86" w:rsidRPr="004C20A3" w:rsidRDefault="00B77C86" w:rsidP="007D6F0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Atualmente, apenas o cumprimento dos prazos.</w:t>
      </w:r>
    </w:p>
    <w:p w:rsidR="00B77C86" w:rsidRPr="004122EB" w:rsidRDefault="00B77C86" w:rsidP="006E17FD">
      <w:pPr>
        <w:rPr>
          <w:i/>
          <w:iCs/>
          <w:color w:val="2F5496"/>
          <w:sz w:val="22"/>
          <w:szCs w:val="22"/>
        </w:rPr>
      </w:pPr>
    </w:p>
    <w:p w:rsidR="00B77C86" w:rsidRPr="006E17FD" w:rsidRDefault="00B77C86" w:rsidP="00630E72">
      <w:pPr>
        <w:rPr>
          <w:sz w:val="22"/>
          <w:szCs w:val="22"/>
        </w:rPr>
      </w:pPr>
    </w:p>
    <w:p w:rsidR="00B77C86" w:rsidRDefault="00B77C86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6366"/>
      </w:tblGrid>
      <w:tr w:rsidR="00B77C86" w:rsidRPr="009F0B9D">
        <w:trPr>
          <w:trHeight w:val="340"/>
        </w:trPr>
        <w:tc>
          <w:tcPr>
            <w:tcW w:w="2122" w:type="dxa"/>
          </w:tcPr>
          <w:p w:rsidR="00B77C86" w:rsidRPr="009F0B9D" w:rsidRDefault="00B77C86">
            <w:pPr>
              <w:rPr>
                <w:b/>
                <w:bCs/>
              </w:rPr>
            </w:pPr>
            <w:r w:rsidRPr="009F0B9D">
              <w:rPr>
                <w:b/>
                <w:bCs/>
                <w:sz w:val="22"/>
                <w:szCs w:val="22"/>
              </w:rPr>
              <w:t>Ficha elaborada por</w:t>
            </w:r>
          </w:p>
        </w:tc>
        <w:tc>
          <w:tcPr>
            <w:tcW w:w="6366" w:type="dxa"/>
          </w:tcPr>
          <w:p w:rsidR="00B77C86" w:rsidRPr="009F0B9D" w:rsidRDefault="00B77C86">
            <w:r>
              <w:rPr>
                <w:sz w:val="22"/>
                <w:szCs w:val="22"/>
              </w:rPr>
              <w:t>Edmilson Farias Santos</w:t>
            </w:r>
          </w:p>
        </w:tc>
      </w:tr>
      <w:tr w:rsidR="00B77C86" w:rsidRPr="009F0B9D">
        <w:trPr>
          <w:trHeight w:val="340"/>
        </w:trPr>
        <w:tc>
          <w:tcPr>
            <w:tcW w:w="2122" w:type="dxa"/>
          </w:tcPr>
          <w:p w:rsidR="00B77C86" w:rsidRPr="009F0B9D" w:rsidRDefault="00B77C86">
            <w:pPr>
              <w:rPr>
                <w:b/>
                <w:bCs/>
              </w:rPr>
            </w:pPr>
            <w:r w:rsidRPr="009F0B9D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6366" w:type="dxa"/>
          </w:tcPr>
          <w:p w:rsidR="00B77C86" w:rsidRPr="009F0B9D" w:rsidRDefault="00B77C86">
            <w:r>
              <w:rPr>
                <w:sz w:val="22"/>
                <w:szCs w:val="22"/>
              </w:rPr>
              <w:t>25.11.2022</w:t>
            </w:r>
          </w:p>
        </w:tc>
      </w:tr>
      <w:tr w:rsidR="00B77C86" w:rsidRPr="009F0B9D">
        <w:trPr>
          <w:trHeight w:val="340"/>
        </w:trPr>
        <w:tc>
          <w:tcPr>
            <w:tcW w:w="2122" w:type="dxa"/>
          </w:tcPr>
          <w:p w:rsidR="00B77C86" w:rsidRPr="009F0B9D" w:rsidRDefault="00B77C86">
            <w:pPr>
              <w:rPr>
                <w:b/>
                <w:bCs/>
              </w:rPr>
            </w:pPr>
            <w:r w:rsidRPr="009F0B9D">
              <w:rPr>
                <w:b/>
                <w:bCs/>
                <w:sz w:val="22"/>
                <w:szCs w:val="22"/>
              </w:rPr>
              <w:t>Versão</w:t>
            </w:r>
          </w:p>
        </w:tc>
        <w:tc>
          <w:tcPr>
            <w:tcW w:w="6366" w:type="dxa"/>
          </w:tcPr>
          <w:p w:rsidR="00B77C86" w:rsidRPr="009F0B9D" w:rsidRDefault="00B77C86">
            <w:r>
              <w:rPr>
                <w:sz w:val="22"/>
                <w:szCs w:val="22"/>
              </w:rPr>
              <w:t>1.0</w:t>
            </w:r>
          </w:p>
        </w:tc>
      </w:tr>
    </w:tbl>
    <w:p w:rsidR="00B77C86" w:rsidRPr="006E17FD" w:rsidRDefault="00B77C86">
      <w:pPr>
        <w:rPr>
          <w:sz w:val="22"/>
          <w:szCs w:val="22"/>
        </w:rPr>
      </w:pPr>
    </w:p>
    <w:sectPr w:rsidR="00B77C86" w:rsidRPr="006E17FD" w:rsidSect="00A96A0A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86" w:rsidRDefault="00B77C86" w:rsidP="00C33390">
      <w:r>
        <w:separator/>
      </w:r>
    </w:p>
  </w:endnote>
  <w:endnote w:type="continuationSeparator" w:id="0">
    <w:p w:rsidR="00B77C86" w:rsidRDefault="00B77C86" w:rsidP="00C3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86" w:rsidRDefault="00B77C86" w:rsidP="00C33390">
      <w:r>
        <w:separator/>
      </w:r>
    </w:p>
  </w:footnote>
  <w:footnote w:type="continuationSeparator" w:id="0">
    <w:p w:rsidR="00B77C86" w:rsidRDefault="00B77C86" w:rsidP="00C33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86" w:rsidRDefault="00B77C86">
    <w:pPr>
      <w:pStyle w:val="Head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55.6pt;margin-top:-10.15pt;width:280.65pt;height:37.85pt;z-index:251660288;visibility:visible;v-text-anchor:middle" stroked="f" strokeweight=".5pt">
          <v:textbox>
            <w:txbxContent>
              <w:p w:rsidR="00B77C86" w:rsidRPr="00D46D17" w:rsidRDefault="00B77C86">
                <w:pPr>
                  <w:rPr>
                    <w:b/>
                    <w:bCs/>
                    <w:sz w:val="32"/>
                    <w:szCs w:val="32"/>
                  </w:rPr>
                </w:pPr>
                <w:r w:rsidRPr="00D46D17">
                  <w:rPr>
                    <w:b/>
                    <w:bCs/>
                    <w:sz w:val="32"/>
                    <w:szCs w:val="32"/>
                  </w:rPr>
                  <w:t>FICHA DE MAPEAMENTO DE PROCESSO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6" type="#_x0000_t75" style="width:73.5pt;height:27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066C"/>
    <w:multiLevelType w:val="hybridMultilevel"/>
    <w:tmpl w:val="5840024C"/>
    <w:lvl w:ilvl="0" w:tplc="F4FC272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DE8"/>
    <w:rsid w:val="00030F0C"/>
    <w:rsid w:val="00075B66"/>
    <w:rsid w:val="00114791"/>
    <w:rsid w:val="00146FC2"/>
    <w:rsid w:val="001812CE"/>
    <w:rsid w:val="001A55AC"/>
    <w:rsid w:val="00251FD2"/>
    <w:rsid w:val="003E7DE8"/>
    <w:rsid w:val="004122EB"/>
    <w:rsid w:val="004719C7"/>
    <w:rsid w:val="004909F1"/>
    <w:rsid w:val="004C20A3"/>
    <w:rsid w:val="004D3BB3"/>
    <w:rsid w:val="00556905"/>
    <w:rsid w:val="005E2EA2"/>
    <w:rsid w:val="00605E34"/>
    <w:rsid w:val="00616AFA"/>
    <w:rsid w:val="00630E72"/>
    <w:rsid w:val="00671A71"/>
    <w:rsid w:val="006C0862"/>
    <w:rsid w:val="006E17FD"/>
    <w:rsid w:val="00701B2F"/>
    <w:rsid w:val="007D6F0F"/>
    <w:rsid w:val="007E333A"/>
    <w:rsid w:val="007E3758"/>
    <w:rsid w:val="00826C9B"/>
    <w:rsid w:val="0088738C"/>
    <w:rsid w:val="00896F2F"/>
    <w:rsid w:val="009F0B9D"/>
    <w:rsid w:val="00A70F11"/>
    <w:rsid w:val="00A96A0A"/>
    <w:rsid w:val="00B75DE4"/>
    <w:rsid w:val="00B77C86"/>
    <w:rsid w:val="00BA5EEB"/>
    <w:rsid w:val="00BB4D9E"/>
    <w:rsid w:val="00C126BB"/>
    <w:rsid w:val="00C33390"/>
    <w:rsid w:val="00C52793"/>
    <w:rsid w:val="00C74EC5"/>
    <w:rsid w:val="00C7579F"/>
    <w:rsid w:val="00D13DF6"/>
    <w:rsid w:val="00D46D17"/>
    <w:rsid w:val="00E817AC"/>
    <w:rsid w:val="00E874D4"/>
    <w:rsid w:val="00F4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CE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17FD"/>
    <w:pPr>
      <w:ind w:left="720"/>
    </w:pPr>
  </w:style>
  <w:style w:type="paragraph" w:styleId="Header">
    <w:name w:val="header"/>
    <w:basedOn w:val="Normal"/>
    <w:link w:val="HeaderChar"/>
    <w:uiPriority w:val="99"/>
    <w:rsid w:val="00C3339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3390"/>
  </w:style>
  <w:style w:type="paragraph" w:styleId="Footer">
    <w:name w:val="footer"/>
    <w:basedOn w:val="Normal"/>
    <w:link w:val="FooterChar"/>
    <w:uiPriority w:val="99"/>
    <w:rsid w:val="00C333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3390"/>
  </w:style>
  <w:style w:type="table" w:styleId="TableGrid">
    <w:name w:val="Table Grid"/>
    <w:basedOn w:val="TableNormal"/>
    <w:uiPriority w:val="99"/>
    <w:rsid w:val="007E37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600</Words>
  <Characters>3240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gui Monteiro</dc:creator>
  <cp:keywords/>
  <dc:description/>
  <cp:lastModifiedBy>sandra.cristina</cp:lastModifiedBy>
  <cp:revision>2</cp:revision>
  <dcterms:created xsi:type="dcterms:W3CDTF">2022-12-15T10:13:00Z</dcterms:created>
  <dcterms:modified xsi:type="dcterms:W3CDTF">2022-12-15T10:13:00Z</dcterms:modified>
</cp:coreProperties>
</file>